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6C" w:rsidRDefault="00137D6C" w:rsidP="00137D6C">
      <w:pPr>
        <w:spacing w:after="0" w:line="240" w:lineRule="auto"/>
        <w:jc w:val="center"/>
        <w:rPr>
          <w:rFonts w:ascii="Perpetua Titling MT" w:hAnsi="Perpetua Titling MT"/>
          <w:b/>
          <w:sz w:val="28"/>
          <w:szCs w:val="28"/>
        </w:rPr>
      </w:pPr>
      <w:bookmarkStart w:id="0" w:name="_GoBack"/>
      <w:bookmarkEnd w:id="0"/>
      <w:r>
        <w:rPr>
          <w:rFonts w:ascii="Perpetua Titling MT" w:hAnsi="Perpetua Titling MT"/>
          <w:b/>
          <w:sz w:val="28"/>
          <w:szCs w:val="28"/>
        </w:rPr>
        <w:t>COMMISSION ON MINISTRY OF THE CHURCH OF IRELAND</w:t>
      </w:r>
    </w:p>
    <w:p w:rsidR="00137D6C" w:rsidRDefault="00137D6C" w:rsidP="00137D6C">
      <w:pPr>
        <w:spacing w:after="0" w:line="240" w:lineRule="auto"/>
        <w:jc w:val="center"/>
        <w:rPr>
          <w:rFonts w:ascii="Perpetua Titling MT" w:hAnsi="Perpetua Titling MT"/>
          <w:b/>
          <w:sz w:val="28"/>
          <w:szCs w:val="28"/>
        </w:rPr>
      </w:pPr>
    </w:p>
    <w:p w:rsidR="00137D6C" w:rsidRDefault="00137D6C" w:rsidP="00137D6C">
      <w:pPr>
        <w:spacing w:after="0" w:line="240" w:lineRule="auto"/>
        <w:jc w:val="center"/>
        <w:rPr>
          <w:rFonts w:ascii="Perpetua Titling MT" w:hAnsi="Perpetua Titling MT"/>
          <w:b/>
          <w:sz w:val="28"/>
          <w:szCs w:val="28"/>
        </w:rPr>
      </w:pPr>
    </w:p>
    <w:p w:rsidR="00137D6C" w:rsidRDefault="00137D6C" w:rsidP="00137D6C">
      <w:pPr>
        <w:spacing w:after="0" w:line="240" w:lineRule="auto"/>
        <w:jc w:val="center"/>
        <w:rPr>
          <w:rFonts w:ascii="Perpetua Titling MT" w:hAnsi="Perpetua Titling MT"/>
          <w:b/>
          <w:sz w:val="28"/>
          <w:szCs w:val="28"/>
        </w:rPr>
      </w:pPr>
      <w:r>
        <w:rPr>
          <w:rFonts w:ascii="Perpetua Titling MT" w:hAnsi="Perpetua Titling MT"/>
          <w:b/>
          <w:sz w:val="28"/>
          <w:szCs w:val="28"/>
        </w:rPr>
        <w:t xml:space="preserve">The mystery and the problem of </w:t>
      </w:r>
      <w:proofErr w:type="spellStart"/>
      <w:r>
        <w:rPr>
          <w:rFonts w:ascii="Perpetua Titling MT" w:hAnsi="Perpetua Titling MT"/>
          <w:b/>
          <w:sz w:val="28"/>
          <w:szCs w:val="28"/>
        </w:rPr>
        <w:t>judas</w:t>
      </w:r>
      <w:proofErr w:type="spellEnd"/>
      <w:r>
        <w:rPr>
          <w:rFonts w:ascii="Perpetua Titling MT" w:hAnsi="Perpetua Titling MT"/>
          <w:b/>
          <w:sz w:val="28"/>
          <w:szCs w:val="28"/>
        </w:rPr>
        <w:t>;</w:t>
      </w:r>
    </w:p>
    <w:p w:rsidR="00137D6C" w:rsidRDefault="00137D6C" w:rsidP="00137D6C">
      <w:pPr>
        <w:spacing w:after="0" w:line="240" w:lineRule="auto"/>
        <w:jc w:val="center"/>
        <w:rPr>
          <w:rFonts w:ascii="Perpetua Titling MT" w:hAnsi="Perpetua Titling MT"/>
          <w:b/>
          <w:sz w:val="28"/>
          <w:szCs w:val="28"/>
        </w:rPr>
      </w:pPr>
    </w:p>
    <w:p w:rsidR="00137D6C" w:rsidRDefault="00137D6C" w:rsidP="00137D6C">
      <w:pPr>
        <w:spacing w:after="0" w:line="240" w:lineRule="auto"/>
        <w:jc w:val="center"/>
        <w:rPr>
          <w:rFonts w:ascii="Perpetua Titling MT" w:hAnsi="Perpetua Titling MT"/>
          <w:sz w:val="28"/>
          <w:szCs w:val="28"/>
        </w:rPr>
      </w:pPr>
      <w:r>
        <w:rPr>
          <w:rFonts w:ascii="Perpetua Titling MT" w:hAnsi="Perpetua Titling MT"/>
          <w:b/>
          <w:sz w:val="28"/>
          <w:szCs w:val="28"/>
        </w:rPr>
        <w:t>The mystery and the problem of me:</w:t>
      </w:r>
    </w:p>
    <w:p w:rsidR="00137D6C" w:rsidRDefault="00137D6C" w:rsidP="00137D6C">
      <w:pPr>
        <w:spacing w:after="0" w:line="240" w:lineRule="auto"/>
        <w:jc w:val="center"/>
        <w:rPr>
          <w:rFonts w:ascii="Perpetua Titling MT" w:hAnsi="Perpetua Titling MT"/>
          <w:sz w:val="28"/>
          <w:szCs w:val="28"/>
        </w:rPr>
      </w:pPr>
    </w:p>
    <w:p w:rsidR="00137D6C" w:rsidRDefault="00137D6C" w:rsidP="00137D6C">
      <w:pPr>
        <w:spacing w:after="0" w:line="240" w:lineRule="auto"/>
        <w:ind w:right="-964"/>
        <w:jc w:val="center"/>
        <w:rPr>
          <w:rFonts w:ascii="Perpetua Titling MT" w:hAnsi="Perpetua Titling MT"/>
          <w:b/>
          <w:sz w:val="28"/>
          <w:szCs w:val="28"/>
        </w:rPr>
      </w:pPr>
      <w:r>
        <w:rPr>
          <w:rFonts w:ascii="Perpetua Titling MT" w:hAnsi="Perpetua Titling MT"/>
          <w:b/>
          <w:sz w:val="28"/>
          <w:szCs w:val="28"/>
        </w:rPr>
        <w:t>Holy Week with a difference in the shadow of the Cross</w:t>
      </w:r>
    </w:p>
    <w:p w:rsidR="00137D6C" w:rsidRDefault="00137D6C" w:rsidP="00137D6C">
      <w:pPr>
        <w:spacing w:after="0" w:line="240" w:lineRule="auto"/>
        <w:ind w:right="-964"/>
        <w:jc w:val="center"/>
        <w:rPr>
          <w:rFonts w:ascii="Perpetua Titling MT" w:hAnsi="Perpetua Titling MT"/>
          <w:b/>
          <w:sz w:val="28"/>
          <w:szCs w:val="28"/>
        </w:rPr>
      </w:pPr>
    </w:p>
    <w:p w:rsidR="00137D6C" w:rsidRDefault="00137D6C" w:rsidP="00137D6C">
      <w:pPr>
        <w:spacing w:after="0" w:line="240" w:lineRule="auto"/>
        <w:jc w:val="center"/>
        <w:rPr>
          <w:rFonts w:ascii="Calibri" w:hAnsi="Calibri"/>
          <w:szCs w:val="21"/>
        </w:rPr>
      </w:pPr>
    </w:p>
    <w:p w:rsidR="00137D6C" w:rsidRDefault="00137D6C" w:rsidP="00137D6C">
      <w:pPr>
        <w:spacing w:after="0" w:line="240" w:lineRule="auto"/>
        <w:jc w:val="center"/>
        <w:rPr>
          <w:rFonts w:ascii="Calibri" w:hAnsi="Calibri"/>
          <w:szCs w:val="21"/>
        </w:rPr>
      </w:pPr>
    </w:p>
    <w:p w:rsidR="00137D6C" w:rsidRDefault="00137D6C" w:rsidP="00137D6C">
      <w:pPr>
        <w:spacing w:after="0" w:line="240" w:lineRule="auto"/>
        <w:jc w:val="center"/>
        <w:rPr>
          <w:rFonts w:ascii="Calibri" w:hAnsi="Calibri"/>
          <w:szCs w:val="21"/>
        </w:rPr>
      </w:pPr>
      <w:r>
        <w:rPr>
          <w:rFonts w:ascii="Arial" w:hAnsi="Arial" w:cs="Arial"/>
          <w:noProof/>
          <w:color w:val="FFFFCC"/>
          <w:lang w:val="en-GB" w:eastAsia="en-GB"/>
        </w:rPr>
        <w:drawing>
          <wp:inline distT="0" distB="0" distL="0" distR="0" wp14:anchorId="578CEAFE" wp14:editId="54200583">
            <wp:extent cx="4480560" cy="4590288"/>
            <wp:effectExtent l="0" t="0" r="0" b="1270"/>
            <wp:docPr id="1" name="preview-image" descr="gloine-logo-bg.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gloine-logo-bg.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0560" cy="4590288"/>
                    </a:xfrm>
                    <a:prstGeom prst="rect">
                      <a:avLst/>
                    </a:prstGeom>
                    <a:noFill/>
                    <a:ln>
                      <a:noFill/>
                    </a:ln>
                  </pic:spPr>
                </pic:pic>
              </a:graphicData>
            </a:graphic>
          </wp:inline>
        </w:drawing>
      </w:r>
    </w:p>
    <w:p w:rsidR="00137D6C" w:rsidRDefault="00137D6C" w:rsidP="00137D6C">
      <w:pPr>
        <w:spacing w:after="0" w:line="240" w:lineRule="auto"/>
        <w:jc w:val="center"/>
        <w:rPr>
          <w:rFonts w:ascii="Calibri" w:hAnsi="Calibri"/>
          <w:szCs w:val="21"/>
        </w:rPr>
      </w:pPr>
    </w:p>
    <w:p w:rsidR="00137D6C" w:rsidRDefault="00137D6C" w:rsidP="00137D6C">
      <w:pPr>
        <w:jc w:val="center"/>
      </w:pPr>
    </w:p>
    <w:p w:rsidR="00137D6C" w:rsidRDefault="00137D6C" w:rsidP="00137D6C">
      <w:pPr>
        <w:jc w:val="center"/>
        <w:rPr>
          <w:rFonts w:ascii="Perpetua Titling MT" w:hAnsi="Perpetua Titling MT"/>
          <w:sz w:val="28"/>
          <w:szCs w:val="28"/>
        </w:rPr>
      </w:pPr>
      <w:r>
        <w:rPr>
          <w:rFonts w:ascii="Perpetua Titling MT" w:hAnsi="Perpetua Titling MT"/>
          <w:sz w:val="28"/>
          <w:szCs w:val="28"/>
        </w:rPr>
        <w:t xml:space="preserve">A retreat led by The </w:t>
      </w:r>
      <w:proofErr w:type="gramStart"/>
      <w:r>
        <w:rPr>
          <w:rFonts w:ascii="Perpetua Titling MT" w:hAnsi="Perpetua Titling MT"/>
          <w:sz w:val="28"/>
          <w:szCs w:val="28"/>
        </w:rPr>
        <w:t>Rt</w:t>
      </w:r>
      <w:proofErr w:type="gramEnd"/>
      <w:r>
        <w:rPr>
          <w:rFonts w:ascii="Perpetua Titling MT" w:hAnsi="Perpetua Titling MT"/>
          <w:sz w:val="28"/>
          <w:szCs w:val="28"/>
        </w:rPr>
        <w:t xml:space="preserve"> Revd Michael Burrows, </w:t>
      </w:r>
    </w:p>
    <w:p w:rsidR="00137D6C" w:rsidRDefault="00137D6C" w:rsidP="00137D6C">
      <w:pPr>
        <w:jc w:val="center"/>
        <w:rPr>
          <w:rFonts w:ascii="Perpetua Titling MT" w:hAnsi="Perpetua Titling MT"/>
          <w:sz w:val="28"/>
          <w:szCs w:val="28"/>
        </w:rPr>
      </w:pPr>
      <w:r>
        <w:rPr>
          <w:rFonts w:ascii="Perpetua Titling MT" w:hAnsi="Perpetua Titling MT"/>
          <w:sz w:val="28"/>
          <w:szCs w:val="28"/>
        </w:rPr>
        <w:t>Bishop of Cashel, Ferns and Ossory</w:t>
      </w:r>
    </w:p>
    <w:p w:rsidR="00137D6C" w:rsidRDefault="00137D6C" w:rsidP="00137D6C">
      <w:pPr>
        <w:jc w:val="center"/>
        <w:rPr>
          <w:rFonts w:ascii="Perpetua Titling MT" w:hAnsi="Perpetua Titling MT"/>
          <w:sz w:val="28"/>
          <w:szCs w:val="28"/>
        </w:rPr>
      </w:pPr>
      <w:r>
        <w:rPr>
          <w:rFonts w:ascii="Perpetua Titling MT" w:hAnsi="Perpetua Titling MT"/>
          <w:sz w:val="28"/>
          <w:szCs w:val="28"/>
        </w:rPr>
        <w:t>15</w:t>
      </w:r>
      <w:r>
        <w:rPr>
          <w:rFonts w:ascii="Perpetua Titling MT" w:hAnsi="Perpetua Titling MT"/>
          <w:sz w:val="28"/>
          <w:szCs w:val="28"/>
          <w:vertAlign w:val="superscript"/>
        </w:rPr>
        <w:t>th</w:t>
      </w:r>
      <w:r>
        <w:rPr>
          <w:rFonts w:ascii="Perpetua Titling MT" w:hAnsi="Perpetua Titling MT"/>
          <w:sz w:val="28"/>
          <w:szCs w:val="28"/>
        </w:rPr>
        <w:t>-19</w:t>
      </w:r>
      <w:r>
        <w:rPr>
          <w:rFonts w:ascii="Perpetua Titling MT" w:hAnsi="Perpetua Titling MT"/>
          <w:sz w:val="28"/>
          <w:szCs w:val="28"/>
          <w:vertAlign w:val="superscript"/>
        </w:rPr>
        <w:t>th</w:t>
      </w:r>
      <w:r>
        <w:rPr>
          <w:rFonts w:ascii="Perpetua Titling MT" w:hAnsi="Perpetua Titling MT"/>
          <w:sz w:val="28"/>
          <w:szCs w:val="28"/>
        </w:rPr>
        <w:t xml:space="preserve"> April 2019</w:t>
      </w:r>
    </w:p>
    <w:p w:rsidR="00137D6C" w:rsidRDefault="00137D6C" w:rsidP="00137D6C">
      <w:pPr>
        <w:jc w:val="center"/>
        <w:rPr>
          <w:rFonts w:ascii="Perpetua Titling MT" w:hAnsi="Perpetua Titling MT"/>
          <w:sz w:val="28"/>
          <w:szCs w:val="28"/>
        </w:rPr>
      </w:pPr>
    </w:p>
    <w:p w:rsidR="00137D6C" w:rsidRDefault="00137D6C" w:rsidP="00137D6C">
      <w:pPr>
        <w:jc w:val="center"/>
        <w:rPr>
          <w:rFonts w:ascii="Perpetua Titling MT" w:hAnsi="Perpetua Titling MT"/>
          <w:sz w:val="28"/>
          <w:szCs w:val="28"/>
        </w:rPr>
      </w:pPr>
      <w:r>
        <w:rPr>
          <w:rFonts w:ascii="Perpetua Titling MT" w:hAnsi="Perpetua Titling MT"/>
          <w:sz w:val="28"/>
          <w:szCs w:val="28"/>
        </w:rPr>
        <w:t>Church of Ireland theological institute</w:t>
      </w:r>
    </w:p>
    <w:p w:rsidR="00137D6C" w:rsidRDefault="00137D6C" w:rsidP="00137D6C">
      <w:pPr>
        <w:rPr>
          <w:rFonts w:ascii="Perpetua" w:hAnsi="Perpetua"/>
          <w:sz w:val="32"/>
          <w:szCs w:val="32"/>
        </w:rPr>
      </w:pPr>
      <w:r>
        <w:rPr>
          <w:rFonts w:ascii="Perpetua Titling MT" w:hAnsi="Perpetua Titling MT"/>
          <w:sz w:val="24"/>
          <w:szCs w:val="24"/>
        </w:rPr>
        <w:br w:type="page"/>
      </w:r>
      <w:r>
        <w:rPr>
          <w:rFonts w:ascii="Perpetua" w:hAnsi="Perpetua"/>
          <w:sz w:val="32"/>
          <w:szCs w:val="32"/>
        </w:rPr>
        <w:lastRenderedPageBreak/>
        <w:t xml:space="preserve">The Church of Ireland Commission on Ministry invites you to journey through Holy Week with a central but under-explored player in the Passion drama – Judas Iscariot. Through addresses, daily worship, silence and contemplation, Bishop Michael Burrows will explore the mystery and problem of Judas. As the week continues, he will challenge us to ask how meeting Judas in a new way may also be an encounter with some unfamiliar aspects of ourselves. </w:t>
      </w:r>
    </w:p>
    <w:p w:rsidR="00137D6C" w:rsidRDefault="00137D6C" w:rsidP="00137D6C">
      <w:pPr>
        <w:spacing w:after="0" w:line="360" w:lineRule="auto"/>
        <w:rPr>
          <w:rFonts w:ascii="Perpetua" w:hAnsi="Perpetua"/>
          <w:sz w:val="32"/>
          <w:szCs w:val="32"/>
        </w:rPr>
      </w:pPr>
    </w:p>
    <w:p w:rsidR="00137D6C" w:rsidRDefault="00137D6C" w:rsidP="00137D6C">
      <w:pPr>
        <w:spacing w:after="0" w:line="360" w:lineRule="auto"/>
        <w:rPr>
          <w:rFonts w:ascii="Perpetua" w:hAnsi="Perpetua"/>
          <w:sz w:val="32"/>
          <w:szCs w:val="32"/>
        </w:rPr>
      </w:pPr>
      <w:r>
        <w:rPr>
          <w:rFonts w:ascii="Perpetua" w:hAnsi="Perpetua"/>
          <w:sz w:val="32"/>
          <w:szCs w:val="32"/>
        </w:rPr>
        <w:t xml:space="preserve">This is a residential retreat, based at The Church of Ireland Theological Institute. It will begin with lunch on the Monday of Holy Week and end on the morning of Good Friday. Retreatants will have the option of attending the Good Friday liturgy at a local parish church, or at one of the Cathedrals in Dublin. </w:t>
      </w:r>
    </w:p>
    <w:p w:rsidR="00137D6C" w:rsidRDefault="00137D6C" w:rsidP="00137D6C">
      <w:pPr>
        <w:spacing w:after="0" w:line="360" w:lineRule="auto"/>
        <w:rPr>
          <w:rFonts w:ascii="Perpetua" w:hAnsi="Perpetua"/>
          <w:sz w:val="32"/>
          <w:szCs w:val="32"/>
        </w:rPr>
      </w:pPr>
    </w:p>
    <w:p w:rsidR="00137D6C" w:rsidRDefault="00137D6C" w:rsidP="00137D6C">
      <w:pPr>
        <w:spacing w:after="0" w:line="360" w:lineRule="auto"/>
        <w:rPr>
          <w:rFonts w:ascii="Perpetua" w:hAnsi="Perpetua"/>
          <w:sz w:val="32"/>
          <w:szCs w:val="32"/>
        </w:rPr>
      </w:pPr>
      <w:r>
        <w:rPr>
          <w:rFonts w:ascii="Perpetua" w:hAnsi="Perpetua"/>
          <w:sz w:val="32"/>
          <w:szCs w:val="32"/>
        </w:rPr>
        <w:t xml:space="preserve">Some places will be available for non-resident participants who wish to join in the whole retreat programme, but commute from home each morning. </w:t>
      </w:r>
    </w:p>
    <w:p w:rsidR="00137D6C" w:rsidRDefault="00137D6C" w:rsidP="00137D6C">
      <w:pPr>
        <w:spacing w:after="0" w:line="360" w:lineRule="auto"/>
        <w:rPr>
          <w:rFonts w:ascii="Perpetua" w:hAnsi="Perpetua"/>
          <w:sz w:val="32"/>
          <w:szCs w:val="32"/>
        </w:rPr>
      </w:pPr>
    </w:p>
    <w:p w:rsidR="00137D6C" w:rsidRDefault="00137D6C" w:rsidP="00137D6C">
      <w:pPr>
        <w:spacing w:after="0" w:line="360" w:lineRule="auto"/>
        <w:rPr>
          <w:rFonts w:ascii="Perpetua" w:hAnsi="Perpetua"/>
          <w:sz w:val="32"/>
          <w:szCs w:val="32"/>
        </w:rPr>
      </w:pPr>
      <w:r>
        <w:rPr>
          <w:rFonts w:ascii="Perpetua" w:hAnsi="Perpetua"/>
          <w:sz w:val="32"/>
          <w:szCs w:val="32"/>
        </w:rPr>
        <w:t>The cost of the retreat, including accommodation and all meals, will be €250.</w:t>
      </w:r>
    </w:p>
    <w:p w:rsidR="00137D6C" w:rsidRDefault="00137D6C" w:rsidP="00137D6C">
      <w:pPr>
        <w:spacing w:after="0" w:line="360" w:lineRule="auto"/>
        <w:rPr>
          <w:rFonts w:ascii="Perpetua" w:hAnsi="Perpetua"/>
          <w:sz w:val="32"/>
          <w:szCs w:val="32"/>
        </w:rPr>
      </w:pPr>
      <w:r>
        <w:rPr>
          <w:rFonts w:ascii="Perpetua" w:hAnsi="Perpetua"/>
          <w:sz w:val="32"/>
          <w:szCs w:val="32"/>
        </w:rPr>
        <w:t>The cost for non-resident participants will be €120.</w:t>
      </w:r>
    </w:p>
    <w:p w:rsidR="00137D6C" w:rsidRDefault="00137D6C" w:rsidP="00137D6C">
      <w:pPr>
        <w:spacing w:after="0" w:line="360" w:lineRule="auto"/>
        <w:rPr>
          <w:rFonts w:ascii="Perpetua" w:hAnsi="Perpetua"/>
          <w:sz w:val="32"/>
          <w:szCs w:val="32"/>
        </w:rPr>
      </w:pPr>
    </w:p>
    <w:p w:rsidR="00137D6C" w:rsidRDefault="00137D6C" w:rsidP="00137D6C">
      <w:pPr>
        <w:spacing w:after="0" w:line="360" w:lineRule="auto"/>
        <w:rPr>
          <w:rFonts w:ascii="Perpetua" w:hAnsi="Perpetua"/>
          <w:sz w:val="32"/>
          <w:szCs w:val="32"/>
        </w:rPr>
      </w:pPr>
      <w:r>
        <w:rPr>
          <w:rFonts w:ascii="Perpetua" w:hAnsi="Perpetua"/>
          <w:sz w:val="32"/>
          <w:szCs w:val="32"/>
        </w:rPr>
        <w:t>For further information please contact Dr Bridget Nichols:</w:t>
      </w:r>
    </w:p>
    <w:p w:rsidR="00137D6C" w:rsidRDefault="00137D6C" w:rsidP="00137D6C">
      <w:pPr>
        <w:spacing w:after="0" w:line="360" w:lineRule="auto"/>
        <w:rPr>
          <w:rFonts w:ascii="Perpetua" w:hAnsi="Perpetua"/>
          <w:sz w:val="32"/>
          <w:szCs w:val="32"/>
        </w:rPr>
      </w:pPr>
      <w:r>
        <w:rPr>
          <w:rFonts w:ascii="Perpetua" w:hAnsi="Perpetua"/>
          <w:sz w:val="32"/>
          <w:szCs w:val="32"/>
        </w:rPr>
        <w:t xml:space="preserve">Email </w:t>
      </w:r>
      <w:hyperlink r:id="rId6" w:history="1">
        <w:r>
          <w:rPr>
            <w:rStyle w:val="Hyperlink"/>
            <w:rFonts w:ascii="Perpetua" w:hAnsi="Perpetua"/>
            <w:color w:val="auto"/>
            <w:sz w:val="32"/>
            <w:szCs w:val="32"/>
          </w:rPr>
          <w:t>bridgetnichols@theologicalinstitute.ie</w:t>
        </w:r>
      </w:hyperlink>
    </w:p>
    <w:p w:rsidR="00137D6C" w:rsidRDefault="00137D6C" w:rsidP="00137D6C">
      <w:pPr>
        <w:spacing w:after="0" w:line="360" w:lineRule="auto"/>
        <w:rPr>
          <w:rFonts w:ascii="Perpetua" w:hAnsi="Perpetua"/>
          <w:sz w:val="36"/>
          <w:szCs w:val="36"/>
        </w:rPr>
      </w:pPr>
      <w:r>
        <w:rPr>
          <w:rFonts w:ascii="Perpetua" w:hAnsi="Perpetua"/>
          <w:sz w:val="32"/>
          <w:szCs w:val="32"/>
        </w:rPr>
        <w:t>Telephone (00353) (1) 4997279</w:t>
      </w:r>
    </w:p>
    <w:p w:rsidR="00137D6C" w:rsidRDefault="00137D6C" w:rsidP="00137D6C">
      <w:pPr>
        <w:spacing w:after="0" w:line="360" w:lineRule="auto"/>
        <w:rPr>
          <w:rFonts w:ascii="Perpetua" w:hAnsi="Perpetua"/>
          <w:sz w:val="36"/>
          <w:szCs w:val="36"/>
        </w:rPr>
      </w:pPr>
    </w:p>
    <w:p w:rsidR="00137D6C" w:rsidRDefault="00137D6C" w:rsidP="00137D6C">
      <w:pPr>
        <w:rPr>
          <w:rFonts w:ascii="Perpetua" w:hAnsi="Perpetua"/>
          <w:sz w:val="36"/>
          <w:szCs w:val="36"/>
        </w:rPr>
      </w:pPr>
      <w:r>
        <w:rPr>
          <w:rFonts w:ascii="Perpetua" w:hAnsi="Perpetua"/>
          <w:sz w:val="36"/>
          <w:szCs w:val="36"/>
        </w:rPr>
        <w:lastRenderedPageBreak/>
        <w:br w:type="page"/>
      </w:r>
    </w:p>
    <w:p w:rsidR="00137D6C" w:rsidRDefault="00137D6C" w:rsidP="00137D6C">
      <w:pPr>
        <w:spacing w:after="0" w:line="360" w:lineRule="auto"/>
        <w:rPr>
          <w:rFonts w:ascii="Perpetua" w:hAnsi="Perpetua"/>
          <w:b/>
          <w:sz w:val="28"/>
          <w:szCs w:val="28"/>
        </w:rPr>
      </w:pPr>
      <w:r>
        <w:rPr>
          <w:rFonts w:ascii="Perpetua" w:hAnsi="Perpetua"/>
          <w:b/>
          <w:sz w:val="28"/>
          <w:szCs w:val="28"/>
        </w:rPr>
        <w:lastRenderedPageBreak/>
        <w:t>BOOKING FORM</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NAME</w:t>
      </w:r>
      <w:r>
        <w:rPr>
          <w:rFonts w:ascii="Perpetua" w:hAnsi="Perpetua"/>
          <w:sz w:val="28"/>
          <w:szCs w:val="28"/>
        </w:rPr>
        <w:tab/>
      </w:r>
      <w:r>
        <w:rPr>
          <w:rFonts w:ascii="Perpetua" w:hAnsi="Perpetua"/>
          <w:sz w:val="28"/>
          <w:szCs w:val="28"/>
        </w:rPr>
        <w:tab/>
      </w:r>
      <w:r>
        <w:rPr>
          <w:rFonts w:ascii="Perpetua" w:hAnsi="Perpetua"/>
          <w:sz w:val="28"/>
          <w:szCs w:val="28"/>
        </w:rPr>
        <w:tab/>
        <w:t>………………………………………………………….</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ADDRESS</w:t>
      </w:r>
      <w:r>
        <w:rPr>
          <w:rFonts w:ascii="Perpetua" w:hAnsi="Perpetua"/>
          <w:sz w:val="28"/>
          <w:szCs w:val="28"/>
        </w:rPr>
        <w:tab/>
      </w:r>
      <w:r>
        <w:rPr>
          <w:rFonts w:ascii="Perpetua" w:hAnsi="Perpetua"/>
          <w:sz w:val="28"/>
          <w:szCs w:val="28"/>
        </w:rPr>
        <w:tab/>
        <w:t>………………………………………………………….</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 xml:space="preserve">EMAIL </w:t>
      </w:r>
      <w:r>
        <w:rPr>
          <w:rFonts w:ascii="Perpetua" w:hAnsi="Perpetua"/>
          <w:sz w:val="28"/>
          <w:szCs w:val="28"/>
        </w:rPr>
        <w:tab/>
      </w:r>
      <w:r>
        <w:rPr>
          <w:rFonts w:ascii="Perpetua" w:hAnsi="Perpetua"/>
          <w:sz w:val="28"/>
          <w:szCs w:val="28"/>
        </w:rPr>
        <w:tab/>
        <w:t>………………………………………………………….</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TELEPHONE</w:t>
      </w:r>
      <w:r>
        <w:rPr>
          <w:rFonts w:ascii="Perpetua" w:hAnsi="Perpetua"/>
          <w:sz w:val="28"/>
          <w:szCs w:val="28"/>
        </w:rPr>
        <w:tab/>
        <w:t>………………………………………………………….</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MOBILE</w:t>
      </w:r>
      <w:r>
        <w:rPr>
          <w:rFonts w:ascii="Perpetua" w:hAnsi="Perpetua"/>
          <w:sz w:val="28"/>
          <w:szCs w:val="28"/>
        </w:rPr>
        <w:tab/>
      </w:r>
      <w:r>
        <w:rPr>
          <w:rFonts w:ascii="Perpetua" w:hAnsi="Perpetua"/>
          <w:sz w:val="28"/>
          <w:szCs w:val="28"/>
        </w:rPr>
        <w:tab/>
        <w:t>………………………………………………………….</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SPECIAL DIETARY REQUIREMENTS ……………………………………….</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MOBILITY NEEDS</w:t>
      </w:r>
      <w:r>
        <w:rPr>
          <w:rFonts w:ascii="Perpetua" w:hAnsi="Perpetua"/>
          <w:sz w:val="28"/>
          <w:szCs w:val="28"/>
        </w:rPr>
        <w:tab/>
        <w:t>………………………………………………………….</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I enclose a cheque for €250 (resident) OR €120 (non-resident), payable to The Church of Ireland Theological Institute</w:t>
      </w:r>
    </w:p>
    <w:p w:rsidR="00137D6C" w:rsidRDefault="00137D6C" w:rsidP="00137D6C">
      <w:pPr>
        <w:spacing w:after="0" w:line="360" w:lineRule="auto"/>
        <w:rPr>
          <w:rFonts w:ascii="Perpetua" w:hAnsi="Perpetua"/>
          <w:sz w:val="28"/>
          <w:szCs w:val="28"/>
        </w:rPr>
      </w:pPr>
    </w:p>
    <w:p w:rsidR="00137D6C" w:rsidRDefault="00137D6C" w:rsidP="00137D6C">
      <w:pPr>
        <w:spacing w:after="0" w:line="360" w:lineRule="auto"/>
        <w:rPr>
          <w:rFonts w:ascii="Perpetua" w:hAnsi="Perpetua"/>
          <w:sz w:val="28"/>
          <w:szCs w:val="28"/>
        </w:rPr>
      </w:pPr>
      <w:r>
        <w:rPr>
          <w:rFonts w:ascii="Perpetua" w:hAnsi="Perpetua"/>
          <w:sz w:val="28"/>
          <w:szCs w:val="28"/>
        </w:rPr>
        <w:t>(</w:t>
      </w:r>
      <w:proofErr w:type="gramStart"/>
      <w:r>
        <w:rPr>
          <w:rFonts w:ascii="Perpetua" w:hAnsi="Perpetua"/>
          <w:sz w:val="28"/>
          <w:szCs w:val="28"/>
        </w:rPr>
        <w:t>or</w:t>
      </w:r>
      <w:proofErr w:type="gramEnd"/>
      <w:r>
        <w:rPr>
          <w:rFonts w:ascii="Perpetua" w:hAnsi="Perpetua"/>
          <w:sz w:val="28"/>
          <w:szCs w:val="28"/>
        </w:rPr>
        <w:t xml:space="preserve"> contact Lynda Levis for EFT details : </w:t>
      </w:r>
      <w:hyperlink r:id="rId7" w:history="1">
        <w:r>
          <w:rPr>
            <w:rStyle w:val="Hyperlink"/>
            <w:rFonts w:ascii="Perpetua" w:hAnsi="Perpetua"/>
            <w:color w:val="auto"/>
            <w:sz w:val="28"/>
            <w:szCs w:val="28"/>
          </w:rPr>
          <w:t>lyndalevis@theologicalinstitute.ie</w:t>
        </w:r>
      </w:hyperlink>
      <w:r>
        <w:rPr>
          <w:rFonts w:ascii="Perpetua" w:hAnsi="Perpetua"/>
          <w:sz w:val="28"/>
          <w:szCs w:val="28"/>
        </w:rPr>
        <w:t xml:space="preserve">) </w:t>
      </w:r>
    </w:p>
    <w:p w:rsidR="00137D6C" w:rsidRDefault="00137D6C" w:rsidP="00137D6C">
      <w:pPr>
        <w:rPr>
          <w:rFonts w:ascii="Perpetua" w:hAnsi="Perpetua"/>
          <w:sz w:val="24"/>
          <w:szCs w:val="24"/>
        </w:rPr>
      </w:pPr>
    </w:p>
    <w:p w:rsidR="00137D6C" w:rsidRDefault="00137D6C" w:rsidP="00137D6C">
      <w:pPr>
        <w:rPr>
          <w:rFonts w:ascii="Perpetua" w:hAnsi="Perpetua"/>
          <w:i/>
          <w:sz w:val="28"/>
          <w:szCs w:val="28"/>
        </w:rPr>
      </w:pPr>
      <w:r>
        <w:rPr>
          <w:rFonts w:ascii="Perpetua" w:hAnsi="Perpetua"/>
          <w:i/>
          <w:sz w:val="28"/>
          <w:szCs w:val="28"/>
        </w:rPr>
        <w:t xml:space="preserve">Please return to </w:t>
      </w:r>
    </w:p>
    <w:p w:rsidR="00137D6C" w:rsidRDefault="00137D6C" w:rsidP="00137D6C">
      <w:pPr>
        <w:rPr>
          <w:rFonts w:ascii="Perpetua" w:hAnsi="Perpetua"/>
          <w:sz w:val="28"/>
          <w:szCs w:val="28"/>
        </w:rPr>
      </w:pPr>
      <w:r>
        <w:rPr>
          <w:rFonts w:ascii="Perpetua" w:hAnsi="Perpetua"/>
          <w:sz w:val="28"/>
          <w:szCs w:val="28"/>
        </w:rPr>
        <w:t xml:space="preserve">Lynda Levis, </w:t>
      </w:r>
    </w:p>
    <w:p w:rsidR="00137D6C" w:rsidRDefault="00137D6C" w:rsidP="00137D6C">
      <w:pPr>
        <w:rPr>
          <w:rFonts w:ascii="Perpetua" w:hAnsi="Perpetua"/>
          <w:sz w:val="28"/>
          <w:szCs w:val="28"/>
        </w:rPr>
      </w:pPr>
      <w:r>
        <w:rPr>
          <w:rFonts w:ascii="Perpetua" w:hAnsi="Perpetua"/>
          <w:sz w:val="28"/>
          <w:szCs w:val="28"/>
        </w:rPr>
        <w:t>The Church of Ireland Theological Institute,</w:t>
      </w:r>
    </w:p>
    <w:p w:rsidR="00137D6C" w:rsidRDefault="00137D6C" w:rsidP="00137D6C">
      <w:pPr>
        <w:rPr>
          <w:rFonts w:ascii="Perpetua" w:hAnsi="Perpetua"/>
          <w:sz w:val="28"/>
          <w:szCs w:val="28"/>
        </w:rPr>
      </w:pPr>
      <w:proofErr w:type="spellStart"/>
      <w:r>
        <w:rPr>
          <w:rFonts w:ascii="Perpetua" w:hAnsi="Perpetua"/>
          <w:sz w:val="28"/>
          <w:szCs w:val="28"/>
        </w:rPr>
        <w:t>Braemor</w:t>
      </w:r>
      <w:proofErr w:type="spellEnd"/>
      <w:r>
        <w:rPr>
          <w:rFonts w:ascii="Perpetua" w:hAnsi="Perpetua"/>
          <w:sz w:val="28"/>
          <w:szCs w:val="28"/>
        </w:rPr>
        <w:t xml:space="preserve"> Park</w:t>
      </w:r>
    </w:p>
    <w:p w:rsidR="00137D6C" w:rsidRDefault="00137D6C" w:rsidP="00137D6C">
      <w:pPr>
        <w:rPr>
          <w:rFonts w:ascii="Perpetua" w:hAnsi="Perpetua"/>
          <w:sz w:val="28"/>
          <w:szCs w:val="28"/>
        </w:rPr>
      </w:pPr>
      <w:proofErr w:type="spellStart"/>
      <w:r>
        <w:rPr>
          <w:rFonts w:ascii="Perpetua" w:hAnsi="Perpetua"/>
          <w:sz w:val="28"/>
          <w:szCs w:val="28"/>
        </w:rPr>
        <w:t>Churchtown</w:t>
      </w:r>
      <w:proofErr w:type="spellEnd"/>
    </w:p>
    <w:p w:rsidR="00137D6C" w:rsidRDefault="00137D6C" w:rsidP="00137D6C">
      <w:pPr>
        <w:rPr>
          <w:rFonts w:ascii="Perpetua" w:hAnsi="Perpetua"/>
          <w:sz w:val="28"/>
          <w:szCs w:val="28"/>
        </w:rPr>
      </w:pPr>
      <w:r>
        <w:rPr>
          <w:rFonts w:ascii="Perpetua" w:hAnsi="Perpetua"/>
          <w:sz w:val="28"/>
          <w:szCs w:val="28"/>
        </w:rPr>
        <w:lastRenderedPageBreak/>
        <w:t>Dublin D14 KX24</w:t>
      </w:r>
    </w:p>
    <w:p w:rsidR="00137D6C" w:rsidRDefault="00137D6C" w:rsidP="00137D6C">
      <w:r>
        <w:rPr>
          <w:rFonts w:ascii="Perpetua" w:hAnsi="Perpetua"/>
          <w:sz w:val="28"/>
          <w:szCs w:val="28"/>
        </w:rPr>
        <w:t>Tel. (1) 492 3506</w:t>
      </w:r>
    </w:p>
    <w:p w:rsidR="005F23A3" w:rsidRDefault="005F23A3"/>
    <w:sectPr w:rsidR="005F2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altName w:val="Goud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erpetua">
    <w:altName w:val="Goudy"/>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6C"/>
    <w:rsid w:val="000A5A2F"/>
    <w:rsid w:val="00137D6C"/>
    <w:rsid w:val="004032AD"/>
    <w:rsid w:val="005F23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9F50-09DB-4CAD-BC64-3B577B08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dalevis@theologicalinstitut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tnichols@theologicalinstitute.ie" TargetMode="External"/><Relationship Id="rId5" Type="http://schemas.openxmlformats.org/officeDocument/2006/relationships/image" Target="media/image1.jpeg"/><Relationship Id="rId4" Type="http://schemas.openxmlformats.org/officeDocument/2006/relationships/hyperlink" Target="http://gloine.ie/gloine/images/images/cork-st-fin-barres-cathedral-220191-p100.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Nichols</dc:creator>
  <cp:keywords/>
  <dc:description/>
  <cp:lastModifiedBy>Karen Bushby</cp:lastModifiedBy>
  <cp:revision>2</cp:revision>
  <dcterms:created xsi:type="dcterms:W3CDTF">2019-02-08T11:24:00Z</dcterms:created>
  <dcterms:modified xsi:type="dcterms:W3CDTF">2019-02-08T11:24:00Z</dcterms:modified>
</cp:coreProperties>
</file>